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2500908</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7.25.2.2</w:t>
      </w:r>
      <w:bookmarkStart w:id="1" w:name="_GoBack"/>
      <w:bookmarkEnd w:id="1"/>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around the SSB adaptation, the following progress was achieved and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autoSpaceDN/>
              <w:bidi w:val="0"/>
              <w:adjustRightInd/>
              <w:spacing w:before="0" w:after="0" w:line="240" w:lineRule="auto"/>
              <w:textAlignment w:val="auto"/>
              <w:rPr>
                <w:sz w:val="24"/>
                <w:szCs w:val="16"/>
              </w:rPr>
            </w:pPr>
            <w:r>
              <w:rPr>
                <w:sz w:val="24"/>
                <w:szCs w:val="16"/>
              </w:rPr>
              <w:t xml:space="preserve">Sub-topic 1-1 SSB adapation – Scenario </w:t>
            </w:r>
          </w:p>
          <w:p>
            <w:pPr>
              <w:pageBreakBefore w:val="0"/>
              <w:kinsoku/>
              <w:wordWrap/>
              <w:overflowPunct/>
              <w:topLinePunct w:val="0"/>
              <w:autoSpaceDE/>
              <w:autoSpaceDN/>
              <w:bidi w:val="0"/>
              <w:adjustRightInd/>
              <w:snapToGrid w:val="0"/>
              <w:spacing w:line="240" w:lineRule="auto"/>
              <w:textAlignment w:val="auto"/>
              <w:rPr>
                <w:b/>
                <w:color w:val="000000" w:themeColor="text1"/>
                <w:sz w:val="21"/>
                <w:szCs w:val="21"/>
                <w:u w:val="single"/>
                <w:lang w:eastAsia="ko-KR"/>
                <w14:textFill>
                  <w14:solidFill>
                    <w14:schemeClr w14:val="tx1"/>
                  </w14:solidFill>
                </w14:textFill>
              </w:rPr>
            </w:pPr>
            <w:r>
              <w:rPr>
                <w:b/>
                <w:color w:val="000000" w:themeColor="text1"/>
                <w:sz w:val="21"/>
                <w:szCs w:val="21"/>
                <w:u w:val="single"/>
                <w:lang w:eastAsia="ko-KR"/>
                <w14:textFill>
                  <w14:solidFill>
                    <w14:schemeClr w14:val="tx1"/>
                  </w14:solidFill>
                </w14:textFill>
              </w:rPr>
              <w:t>Issue 1-1-1: Scenario clarification based on RAN1 progress</w:t>
            </w:r>
          </w:p>
          <w:p>
            <w:pPr>
              <w:pageBreakBefore w:val="0"/>
              <w:kinsoku/>
              <w:wordWrap/>
              <w:overflowPunct/>
              <w:topLinePunct w:val="0"/>
              <w:autoSpaceDE/>
              <w:autoSpaceDN/>
              <w:bidi w:val="0"/>
              <w:adjustRightInd/>
              <w:snapToGrid w:val="0"/>
              <w:spacing w:line="240" w:lineRule="auto"/>
              <w:textAlignment w:val="auto"/>
              <w:rPr>
                <w:color w:val="000000" w:themeColor="text1"/>
                <w:sz w:val="21"/>
                <w:szCs w:val="21"/>
                <w:highlight w:val="none"/>
                <w:lang w:eastAsia="ko-KR"/>
                <w14:textFill>
                  <w14:solidFill>
                    <w14:schemeClr w14:val="tx1"/>
                  </w14:solidFill>
                </w14:textFill>
              </w:rPr>
            </w:pPr>
            <w:r>
              <w:rPr>
                <w:color w:val="000000" w:themeColor="text1"/>
                <w:sz w:val="21"/>
                <w:szCs w:val="21"/>
                <w:highlight w:val="none"/>
                <w:lang w:eastAsia="ko-KR"/>
                <w14:textFill>
                  <w14:solidFill>
                    <w14:schemeClr w14:val="tx1"/>
                  </w14:solidFill>
                </w14:textFill>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No RRM impacts for SSB adaptation requirement for IDLE mode.</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lang w:eastAsia="zh-CN"/>
              </w:rPr>
            </w:pPr>
            <w:r>
              <w:rPr>
                <w:rFonts w:eastAsia="宋体"/>
                <w:szCs w:val="24"/>
                <w:lang w:eastAsia="zh-CN"/>
              </w:rPr>
              <w:t>No RRM impacts for Cell DTX.</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 xml:space="preserve">Issue 1-1-2: Scenario clarification- SSB periodicity </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Postpone the discussion and wait for RAN1 progress.</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 xml:space="preserve">Issue 1-1-3: Scenario clarification-  SSB adaptation triggering </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szCs w:val="24"/>
                <w:lang w:eastAsia="zh-CN"/>
              </w:rPr>
              <w:t>RAN4 to focus on NW controlled SSB adaptation firstly</w:t>
            </w:r>
            <w:r>
              <w:rPr>
                <w:rFonts w:eastAsia="宋体"/>
                <w:szCs w:val="24"/>
                <w:lang w:eastAsia="zh-CN"/>
              </w:rPr>
              <w:t>.</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 xml:space="preserve">Issue 1-1-4: Scenario clarification-  SSB adaptation mechanism </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Postpone the discussion and wait for RAN1 progress.</w:t>
            </w:r>
          </w:p>
          <w:p>
            <w:pPr>
              <w:pStyle w:val="29"/>
              <w:pageBreakBefore w:val="0"/>
              <w:numPr>
                <w:ilvl w:val="0"/>
                <w:numId w:val="0"/>
              </w:numPr>
              <w:kinsoku/>
              <w:wordWrap/>
              <w:overflowPunct/>
              <w:topLinePunct w:val="0"/>
              <w:autoSpaceDE/>
              <w:autoSpaceDN/>
              <w:bidi w:val="0"/>
              <w:adjustRightInd/>
              <w:spacing w:line="240" w:lineRule="auto"/>
              <w:ind w:left="720" w:leftChars="0"/>
              <w:textAlignment w:val="auto"/>
              <w:rPr>
                <w:rFonts w:eastAsia="宋体"/>
                <w:szCs w:val="24"/>
                <w:lang w:eastAsia="zh-CN"/>
              </w:rPr>
            </w:pPr>
          </w:p>
          <w:p>
            <w:pPr>
              <w:pStyle w:val="4"/>
              <w:pageBreakBefore w:val="0"/>
              <w:kinsoku/>
              <w:wordWrap/>
              <w:overflowPunct/>
              <w:topLinePunct w:val="0"/>
              <w:autoSpaceDE/>
              <w:autoSpaceDN/>
              <w:bidi w:val="0"/>
              <w:adjustRightInd/>
              <w:spacing w:before="0" w:after="0" w:line="240" w:lineRule="auto"/>
              <w:textAlignment w:val="auto"/>
              <w:rPr>
                <w:sz w:val="24"/>
                <w:szCs w:val="16"/>
              </w:rPr>
            </w:pPr>
            <w:r>
              <w:rPr>
                <w:sz w:val="24"/>
                <w:szCs w:val="16"/>
              </w:rPr>
              <w:t>Sub-topic 1-2 SSB adaptation – L1 Requirements impacts</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1-2-1: L1 requirements at transition</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L1 evaluation/measurement period is the maximum of the period corresponding to the SSB before and after adaptation.</w:t>
            </w:r>
          </w:p>
          <w:p>
            <w:pPr>
              <w:pStyle w:val="29"/>
              <w:pageBreakBefore w:val="0"/>
              <w:numPr>
                <w:ilvl w:val="2"/>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FFS the applicable L1 requirements.</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1-2-2: L1 requirements subsequent to “transition period”</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Subsequent to transition period, requirements apply based on the SSB periodicity after transition for SSB adaptation of periodicity.</w:t>
            </w:r>
          </w:p>
          <w:p>
            <w:pPr>
              <w:pStyle w:val="29"/>
              <w:pageBreakBefore w:val="0"/>
              <w:numPr>
                <w:ilvl w:val="1"/>
                <w:numId w:val="5"/>
              </w:numPr>
              <w:kinsoku/>
              <w:wordWrap/>
              <w:overflowPunct/>
              <w:topLinePunct w:val="0"/>
              <w:autoSpaceDE/>
              <w:autoSpaceDN/>
              <w:bidi w:val="0"/>
              <w:adjustRightInd/>
              <w:spacing w:line="240" w:lineRule="auto"/>
              <w:ind w:firstLineChars="0"/>
              <w:textAlignment w:val="auto"/>
              <w:rPr>
                <w:rFonts w:eastAsia="宋体"/>
                <w:szCs w:val="24"/>
                <w:lang w:eastAsia="zh-CN"/>
              </w:rPr>
            </w:pPr>
            <w:r>
              <w:rPr>
                <w:rFonts w:eastAsia="宋体"/>
                <w:szCs w:val="24"/>
                <w:lang w:eastAsia="zh-CN"/>
              </w:rPr>
              <w:t>Note: The transition period is discussed in other issues.</w:t>
            </w:r>
          </w:p>
          <w:p>
            <w:pPr>
              <w:pStyle w:val="4"/>
              <w:pageBreakBefore w:val="0"/>
              <w:kinsoku/>
              <w:wordWrap/>
              <w:overflowPunct/>
              <w:topLinePunct w:val="0"/>
              <w:autoSpaceDE/>
              <w:autoSpaceDN/>
              <w:bidi w:val="0"/>
              <w:adjustRightInd/>
              <w:spacing w:before="0" w:after="0" w:line="240" w:lineRule="auto"/>
              <w:textAlignment w:val="auto"/>
              <w:rPr>
                <w:sz w:val="24"/>
                <w:szCs w:val="16"/>
              </w:rPr>
            </w:pPr>
            <w:r>
              <w:rPr>
                <w:sz w:val="24"/>
                <w:szCs w:val="16"/>
              </w:rPr>
              <w:t>Sub-topic 1-3 SSB adaptation – L3 Requirements impacts</w:t>
            </w:r>
          </w:p>
          <w:p>
            <w:pPr>
              <w:pageBreakBefore w:val="0"/>
              <w:kinsoku/>
              <w:wordWrap/>
              <w:overflowPunct/>
              <w:topLinePunct w:val="0"/>
              <w:autoSpaceDE/>
              <w:autoSpaceDN/>
              <w:bidi w:val="0"/>
              <w:adjustRightInd/>
              <w:spacing w:line="240" w:lineRule="auto"/>
              <w:textAlignment w:val="auto"/>
              <w:rPr>
                <w:b/>
                <w:u w:val="single"/>
                <w:lang w:eastAsia="ko-KR"/>
              </w:rPr>
            </w:pPr>
            <w:r>
              <w:rPr>
                <w:lang w:val="sv-SE" w:eastAsia="zh-CN"/>
              </w:rPr>
              <w:tab/>
            </w:r>
            <w:r>
              <w:rPr>
                <w:b/>
                <w:u w:val="single"/>
                <w:lang w:eastAsia="ko-KR"/>
              </w:rPr>
              <w:t xml:space="preserve">Issue 1-3-1: L3 requirements for SSB adaptation – general  </w:t>
            </w:r>
          </w:p>
          <w:p>
            <w:pPr>
              <w:pageBreakBefore w:val="0"/>
              <w:kinsoku/>
              <w:wordWrap/>
              <w:overflowPunct/>
              <w:topLinePunct w:val="0"/>
              <w:autoSpaceDE/>
              <w:autoSpaceDN/>
              <w:bidi w:val="0"/>
              <w:adjustRightInd/>
              <w:spacing w:line="240" w:lineRule="auto"/>
              <w:textAlignment w:val="auto"/>
              <w:rPr>
                <w:lang w:eastAsia="ko-KR"/>
              </w:rPr>
            </w:pPr>
            <w:r>
              <w:rPr>
                <w:lang w:eastAsia="ko-KR"/>
              </w:rPr>
              <w:t>Agreement:</w:t>
            </w:r>
          </w:p>
          <w:p>
            <w:pPr>
              <w:pStyle w:val="29"/>
              <w:pageBreakBefore w:val="0"/>
              <w:numPr>
                <w:ilvl w:val="0"/>
                <w:numId w:val="0"/>
              </w:numPr>
              <w:kinsoku/>
              <w:wordWrap/>
              <w:overflowPunct/>
              <w:topLinePunct w:val="0"/>
              <w:autoSpaceDE/>
              <w:autoSpaceDN/>
              <w:bidi w:val="0"/>
              <w:adjustRightInd/>
              <w:snapToGrid w:val="0"/>
              <w:spacing w:line="240" w:lineRule="auto"/>
              <w:ind w:firstLine="630" w:firstLineChars="300"/>
              <w:textAlignment w:val="auto"/>
              <w:rPr>
                <w:rFonts w:hint="eastAsia" w:cs="Arial"/>
                <w:vertAlign w:val="baseline"/>
                <w:lang w:val="en-US" w:eastAsia="zh-CN"/>
              </w:rPr>
            </w:pPr>
            <w:r>
              <w:rPr>
                <w:rFonts w:eastAsia="宋体"/>
                <w:szCs w:val="24"/>
                <w:lang w:eastAsia="zh-CN"/>
              </w:rPr>
              <w:t>Wait for LS reply on whether there is impact on SMTC.</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adaptation of 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In which scenarios the SSB adaptation could be utilized to facilitate NW power saving, some useful info could be derived based on RAN1 LS reply[2] approved in latest RAN1#119 meeting. We copied the reply as regarding the SSB adaptation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lang w:eastAsia="zh-CN"/>
              </w:rPr>
            </w:pPr>
            <w:r>
              <w:rPr>
                <w:b/>
                <w:bCs/>
                <w:lang w:eastAsia="zh-CN"/>
              </w:rPr>
              <w:t>Reply to Q1(What is the relation in terms of time location before and after SSB adaptation?):</w:t>
            </w:r>
          </w:p>
          <w:p>
            <w:pPr>
              <w:pStyle w:val="29"/>
              <w:numPr>
                <w:ilvl w:val="0"/>
                <w:numId w:val="6"/>
              </w:numPr>
              <w:overflowPunct/>
              <w:autoSpaceDE/>
              <w:autoSpaceDN/>
              <w:adjustRightInd/>
              <w:spacing w:after="0"/>
              <w:ind w:left="-120" w:leftChars="0"/>
              <w:contextualSpacing w:val="0"/>
              <w:textAlignment w:val="auto"/>
              <w:rPr>
                <w:highlight w:val="none"/>
              </w:rPr>
            </w:pPr>
            <w:r>
              <w:rPr>
                <w:highlight w:val="none"/>
              </w:rPr>
              <w:t xml:space="preserve">RAN1 agreed that at least SSB burst periodicity is adapted. </w:t>
            </w:r>
          </w:p>
          <w:p>
            <w:pPr>
              <w:pStyle w:val="29"/>
              <w:numPr>
                <w:ilvl w:val="0"/>
                <w:numId w:val="6"/>
              </w:numPr>
              <w:overflowPunct/>
              <w:autoSpaceDE/>
              <w:autoSpaceDN/>
              <w:adjustRightInd/>
              <w:ind w:left="-120" w:leftChars="0"/>
              <w:contextualSpacing w:val="0"/>
              <w:textAlignment w:val="auto"/>
              <w:rPr>
                <w:highlight w:val="none"/>
              </w:rPr>
            </w:pPr>
            <w:r>
              <w:rPr>
                <w:highlight w:val="none"/>
              </w:rPr>
              <w:t>There are no RAN1 agreements to adapt the time location of the SSB burst other than the periodicity but RAN1 is still discussing other options.</w:t>
            </w:r>
          </w:p>
          <w:p>
            <w:pPr>
              <w:rPr>
                <w:b/>
                <w:bCs/>
                <w:lang w:eastAsia="zh-CN"/>
              </w:rPr>
            </w:pPr>
            <w:r>
              <w:rPr>
                <w:b/>
                <w:bCs/>
                <w:lang w:eastAsia="zh-CN"/>
              </w:rPr>
              <w:t>Reply to Q2(What is the relation in terms of frequency location before and after SSB adaptation?):</w:t>
            </w:r>
          </w:p>
          <w:p>
            <w:pPr>
              <w:pStyle w:val="29"/>
              <w:numPr>
                <w:ilvl w:val="0"/>
                <w:numId w:val="6"/>
              </w:numPr>
              <w:overflowPunct/>
              <w:autoSpaceDE/>
              <w:autoSpaceDN/>
              <w:adjustRightInd/>
              <w:ind w:left="-120" w:leftChars="0"/>
              <w:contextualSpacing w:val="0"/>
              <w:textAlignment w:val="auto"/>
            </w:pPr>
            <w:r>
              <w:t>The frequency location is same before and after SSB adaptation.</w:t>
            </w:r>
          </w:p>
          <w:p>
            <w:pPr>
              <w:rPr>
                <w:b/>
                <w:bCs/>
              </w:rPr>
            </w:pPr>
            <w:r>
              <w:rPr>
                <w:b/>
                <w:bCs/>
              </w:rPr>
              <w:t>Reply to Q3(What is the spatial relation before and after SSB adaptation?):</w:t>
            </w:r>
          </w:p>
          <w:p>
            <w:pPr>
              <w:pStyle w:val="29"/>
              <w:numPr>
                <w:ilvl w:val="0"/>
                <w:numId w:val="6"/>
              </w:numPr>
              <w:overflowPunct/>
              <w:autoSpaceDE/>
              <w:autoSpaceDN/>
              <w:adjustRightInd/>
              <w:spacing w:after="0"/>
              <w:ind w:left="-120" w:leftChars="0"/>
              <w:contextualSpacing w:val="0"/>
              <w:textAlignment w:val="auto"/>
            </w:pPr>
            <w:r>
              <w:t xml:space="preserve">There is no change to spatial relation (in terms of QCL assumption) for the same SSB index before and after SSB adaptation. </w:t>
            </w:r>
          </w:p>
          <w:p>
            <w:pPr>
              <w:pStyle w:val="29"/>
              <w:numPr>
                <w:ilvl w:val="0"/>
                <w:numId w:val="6"/>
              </w:numPr>
              <w:overflowPunct/>
              <w:autoSpaceDE/>
              <w:autoSpaceDN/>
              <w:adjustRightInd/>
              <w:spacing w:after="0"/>
              <w:ind w:left="-120" w:leftChars="0"/>
              <w:contextualSpacing w:val="0"/>
              <w:textAlignment w:val="auto"/>
              <w:rPr>
                <w:rFonts w:hint="default"/>
                <w:vertAlign w:val="baseline"/>
                <w:lang w:val="en-US" w:eastAsia="zh-CN"/>
              </w:rPr>
            </w:pPr>
            <w:r>
              <w:t>At least the case where there is no change to actually transmitted SSBs within a burst before and after SSB adaptation is supported.</w:t>
            </w:r>
          </w:p>
        </w:tc>
      </w:tr>
    </w:tbl>
    <w:p>
      <w:pPr>
        <w:pStyle w:val="9"/>
        <w:numPr>
          <w:ilvl w:val="0"/>
          <w:numId w:val="0"/>
        </w:numPr>
        <w:bidi w:val="0"/>
        <w:ind w:leftChars="0"/>
        <w:rPr>
          <w:rFonts w:hint="eastAsia"/>
          <w:lang w:val="en-US" w:eastAsia="zh-CN"/>
        </w:rPr>
      </w:pPr>
      <w:r>
        <w:rPr>
          <w:rFonts w:hint="eastAsia"/>
          <w:lang w:val="en-US" w:eastAsia="zh-CN"/>
        </w:rPr>
        <w:t>It can be shown that a typical scenario of SSB adaptation is only adapting the SSB periodicity at the same frequency and with same QCL assumption. So we can focus on this typical scenario and discuss the impacted aspects. One suspending point in previous RAN4 meeting is whether the SSB adaptation could be applied to PCell. Based on latest RAN1 progress in RAN1#119, it seems no consensus on the application of SSB adaptation in time domain in PCell. So we can focus on the SSB adaptation in SCell.</w:t>
      </w:r>
    </w:p>
    <w:p>
      <w:pPr>
        <w:pStyle w:val="9"/>
        <w:bidi w:val="0"/>
        <w:rPr>
          <w:rFonts w:hint="default"/>
          <w:lang w:val="en-US" w:eastAsia="zh-CN"/>
        </w:rPr>
      </w:pPr>
      <w:r>
        <w:rPr>
          <w:rFonts w:hint="eastAsia"/>
          <w:b/>
          <w:bCs/>
          <w:lang w:val="en-US" w:eastAsia="zh-CN"/>
        </w:rPr>
        <w:t>Proposal 1: According to the LS reply and latest progress in RAN1, focus on the SSB adaptation in SCell with the assumption of same frequency and same QCL.</w:t>
      </w:r>
    </w:p>
    <w:p>
      <w:pPr>
        <w:pStyle w:val="9"/>
        <w:numPr>
          <w:ilvl w:val="0"/>
          <w:numId w:val="0"/>
        </w:numPr>
        <w:bidi w:val="0"/>
        <w:ind w:leftChars="0"/>
        <w:rPr>
          <w:rFonts w:hint="eastAsia"/>
          <w:lang w:val="en-US" w:eastAsia="zh-CN"/>
        </w:rPr>
      </w:pPr>
      <w:r>
        <w:rPr>
          <w:rFonts w:hint="eastAsia"/>
          <w:lang w:val="en-US" w:eastAsia="zh-CN"/>
        </w:rPr>
        <w:t>With respect to the L1 impacts, one issue is in which L1 measurement, the determined L1 requirements at transition in last meeting should be applied. To easy the specification, we suggest to apply the L1 requirements at transition in all types of L1 measurements, including L1-RSRP, L1-SINR, BFD, CBD and TCI state switching measurements.</w:t>
      </w:r>
    </w:p>
    <w:p>
      <w:pPr>
        <w:pStyle w:val="9"/>
        <w:bidi w:val="0"/>
        <w:rPr>
          <w:rFonts w:hint="default"/>
          <w:lang w:val="en-US" w:eastAsia="zh-CN"/>
        </w:rPr>
      </w:pPr>
      <w:r>
        <w:rPr>
          <w:rFonts w:hint="eastAsia"/>
          <w:b/>
          <w:bCs/>
          <w:lang w:val="en-US" w:eastAsia="zh-CN"/>
        </w:rPr>
        <w:t>Proposal 2: The transition requirements for L1 measurement are applicable for L1-RSRP, L1-SINR, BFD, CBD, and TCI state switching measurements.</w:t>
      </w:r>
    </w:p>
    <w:p>
      <w:pPr>
        <w:pStyle w:val="9"/>
        <w:numPr>
          <w:ilvl w:val="0"/>
          <w:numId w:val="0"/>
        </w:numPr>
        <w:bidi w:val="0"/>
        <w:ind w:leftChars="0"/>
        <w:rPr>
          <w:rFonts w:hint="eastAsia"/>
          <w:lang w:val="en-US" w:eastAsia="zh-CN"/>
        </w:rPr>
      </w:pPr>
      <w:r>
        <w:rPr>
          <w:rFonts w:hint="eastAsia"/>
          <w:lang w:val="en-US" w:eastAsia="zh-CN"/>
        </w:rPr>
        <w:t>Regarding L3 impacts, In RAN4# 112bis meeting, RAN4 approved to send one LS to RAN2 to request the SMTC impact caused by SSB adaptation. Since RAN1 only focuses on L1 measurement referring to the SSB adaptation, but from RAN4 perspective, L3 measurement should also be considered, and L3 measurement is performed based on SMTC configuration, So whether the SSB adaptation would lead to relevant SMTC adaptation, which should be identified. We can wait for RAN2 reply. But it seems no any discussion around this LS was held in latest RAN2 meeting. So RAN4 could discuss all potential impact with SMTC configuration update or not internally. To our understanding, if the adapted SSB with smaller periodicity than before, no matter with or without relevant SMTC update, the UE always could perform L3 measurement at each SMTC occasion. While for the case of adapted with larger SSB periodicity, the measurement failure on some of the SMTC occasion is possible if no relevant SMTC update. So RAN4 could identify the impact of this case.</w:t>
      </w:r>
    </w:p>
    <w:p>
      <w:pPr>
        <w:pStyle w:val="9"/>
        <w:bidi w:val="0"/>
        <w:rPr>
          <w:rFonts w:hint="default"/>
          <w:lang w:val="en-US" w:eastAsia="zh-CN"/>
        </w:rPr>
      </w:pPr>
      <w:r>
        <w:rPr>
          <w:rFonts w:hint="eastAsia"/>
          <w:b/>
          <w:bCs/>
          <w:lang w:val="en-US" w:eastAsia="zh-CN"/>
        </w:rPr>
        <w:t>Proposal 3: For the L3 measurement impact, RAN4 continues to wait for RAN2 LS reply and meanwhile internally discuss the potential L3 measurement impact with SMTC configuration update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Proposal 1: According to the LS reply and latest progress in RAN1, focus on the SSB adaptation in SCell with the assumption of same frequency and same QCL.</w:t>
      </w:r>
    </w:p>
    <w:p>
      <w:pPr>
        <w:pStyle w:val="9"/>
        <w:bidi w:val="0"/>
        <w:rPr>
          <w:rFonts w:hint="eastAsia"/>
          <w:b/>
          <w:bCs/>
          <w:lang w:val="en-US" w:eastAsia="zh-CN"/>
        </w:rPr>
      </w:pPr>
      <w:r>
        <w:rPr>
          <w:rFonts w:hint="eastAsia"/>
          <w:b/>
          <w:bCs/>
          <w:lang w:val="en-US" w:eastAsia="zh-CN"/>
        </w:rPr>
        <w:t>Proposal 2: The transition requirements for L1 measurement are applicable for L1-RSRP, L1-SINR, BFD, CBD, and TCI state switching measurements.</w:t>
      </w:r>
    </w:p>
    <w:p>
      <w:pPr>
        <w:pStyle w:val="9"/>
        <w:bidi w:val="0"/>
        <w:rPr>
          <w:rFonts w:hint="default"/>
          <w:b/>
          <w:bCs/>
          <w:lang w:val="en-US" w:eastAsia="zh-CN"/>
        </w:rPr>
      </w:pPr>
      <w:r>
        <w:rPr>
          <w:rFonts w:hint="eastAsia"/>
          <w:b/>
          <w:bCs/>
          <w:lang w:val="en-US" w:eastAsia="zh-CN"/>
        </w:rPr>
        <w:t>Proposal 3: For the L3 measurement impact, RAN4 continues to wait for RAN2 LS reply and meanwhile internally discuss the potential L3 measurement impact with SMTC configuration update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R4-2420242, WF on Netw_Energy_NR_enh_Part2, Huawei, RAN4#113.</w:t>
      </w:r>
    </w:p>
    <w:p>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R1-2410917, Reply LS </w:t>
      </w:r>
      <w:bookmarkStart w:id="0" w:name="_Hlk183094177"/>
      <w:r>
        <w:rPr>
          <w:rFonts w:hint="eastAsia"/>
          <w:color w:val="auto"/>
          <w:sz w:val="20"/>
          <w:szCs w:val="20"/>
          <w:highlight w:val="none"/>
          <w:lang w:val="en-US" w:eastAsia="zh-CN"/>
        </w:rPr>
        <w:t>on SSB relation in On-demand SSB and SSB adaptation on Scell</w:t>
      </w:r>
      <w:bookmarkEnd w:id="0"/>
      <w:r>
        <w:rPr>
          <w:rFonts w:hint="eastAsia"/>
          <w:color w:val="auto"/>
          <w:sz w:val="20"/>
          <w:szCs w:val="20"/>
          <w:highlight w:val="none"/>
          <w:lang w:val="en-US" w:eastAsia="zh-CN"/>
        </w:rPr>
        <w:t>, Ericsson, RAN1#119.</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E3A1262"/>
    <w:multiLevelType w:val="multilevel"/>
    <w:tmpl w:val="2E3A1262"/>
    <w:lvl w:ilvl="0" w:tentative="0">
      <w:start w:val="150"/>
      <w:numFmt w:val="bullet"/>
      <w:lvlText w:val="-"/>
      <w:lvlJc w:val="left"/>
      <w:pPr>
        <w:tabs>
          <w:tab w:val="left" w:pos="-840"/>
        </w:tabs>
        <w:ind w:left="-120" w:hanging="360"/>
      </w:pPr>
      <w:rPr>
        <w:rFonts w:hint="default" w:ascii="Times" w:hAnsi="Times" w:eastAsia="Batang"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1"/>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505F73"/>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E30DB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4A7EEB"/>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A50C45"/>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054CD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36F5C"/>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893AA7"/>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1176E"/>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2025-02-07T08:53:35Z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